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Style w:val="Strong"/>
          <w:rFonts w:ascii="Arial" w:hAnsi="Arial" w:eastAsia="Times New Roman" w:cs="Arial"/>
          <w:sz w:val="17"/>
          <w:szCs w:val="17"/>
        </w:rPr>
      </w:pPr>
      <w:r>
        <w:rPr>
          <w:rFonts w:eastAsia="Times New Roman" w:cs="Arial" w:ascii="Arial" w:hAnsi="Arial"/>
          <w:sz w:val="17"/>
          <w:szCs w:val="17"/>
        </w:rPr>
      </w:r>
    </w:p>
    <w:p>
      <w:pPr>
        <w:pStyle w:val="Normal"/>
        <w:jc w:val="center"/>
        <w:rPr>
          <w:rStyle w:val="Strong"/>
          <w:rFonts w:ascii="Arial" w:hAnsi="Arial" w:eastAsia="Times New Roman" w:cs="Arial"/>
          <w:sz w:val="17"/>
          <w:szCs w:val="17"/>
        </w:rPr>
      </w:pPr>
      <w:r>
        <w:rPr>
          <w:rStyle w:val="Strong"/>
          <w:rFonts w:eastAsia="Times New Roman" w:cs="Arial" w:ascii="Arial" w:hAnsi="Arial"/>
          <w:sz w:val="17"/>
          <w:szCs w:val="17"/>
        </w:rPr>
        <w:t xml:space="preserve"> </w:t>
      </w:r>
      <w:r>
        <w:rPr>
          <w:rStyle w:val="Strong"/>
          <w:rFonts w:eastAsia="Times New Roman" w:cs="Arial" w:ascii="Arial" w:hAnsi="Arial"/>
          <w:sz w:val="17"/>
          <w:szCs w:val="17"/>
        </w:rPr>
        <w:t xml:space="preserve">Договор на оказание платных медицинских услуг </w:t>
      </w:r>
    </w:p>
    <w:p>
      <w:pPr>
        <w:pStyle w:val="Normal"/>
        <w:jc w:val="center"/>
        <w:rPr>
          <w:rFonts w:ascii="Arial" w:hAnsi="Arial" w:eastAsia="Times New Roman" w:cs="Arial"/>
          <w:color w:val="000000"/>
          <w:sz w:val="15"/>
          <w:szCs w:val="15"/>
        </w:rPr>
      </w:pPr>
      <w:r>
        <w:rPr>
          <w:rFonts w:eastAsia="Times New Roman" w:cs="Arial" w:ascii="Arial" w:hAnsi="Arial"/>
          <w:color w:val="000000"/>
          <w:sz w:val="15"/>
          <w:szCs w:val="15"/>
        </w:rPr>
        <w:t>(медицинское освидетельствование на состояние опьянения, вызванное алкоголем, наркотическими средствами и психотропными веществами)</w:t>
      </w:r>
    </w:p>
    <w:p>
      <w:pPr>
        <w:pStyle w:val="Normal"/>
        <w:jc w:val="center"/>
        <w:rPr>
          <w:rFonts w:ascii="Arial" w:hAnsi="Arial" w:eastAsia="Times New Roman" w:cs="Arial"/>
          <w:sz w:val="17"/>
          <w:szCs w:val="17"/>
        </w:rPr>
      </w:pPr>
      <w:r>
        <w:rPr>
          <w:rFonts w:eastAsia="Times New Roman" w:cs="Arial" w:ascii="Arial" w:hAnsi="Arial"/>
          <w:sz w:val="17"/>
          <w:szCs w:val="17"/>
        </w:rPr>
      </w:r>
    </w:p>
    <w:tbl>
      <w:tblPr>
        <w:tblW w:w="5000" w:type="pct"/>
        <w:jc w:val="center"/>
        <w:tblInd w:w="0" w:type="dxa"/>
        <w:tblLayout w:type="fixed"/>
        <w:tblCellMar>
          <w:top w:w="12" w:type="dxa"/>
          <w:start w:w="12" w:type="dxa"/>
          <w:bottom w:w="12" w:type="dxa"/>
          <w:end w:w="12" w:type="dxa"/>
        </w:tblCellMar>
        <w:tblLook w:val="04a0" w:noHBand="0" w:noVBand="1" w:firstColumn="1" w:lastRow="0" w:lastColumn="0" w:firstRow="1"/>
      </w:tblPr>
      <w:tblGrid>
        <w:gridCol w:w="3985"/>
        <w:gridCol w:w="6503"/>
      </w:tblGrid>
      <w:tr>
        <w:trPr>
          <w:trHeight w:val="347" w:hRule="atLeast"/>
        </w:trPr>
        <w:tc>
          <w:tcPr>
            <w:tcW w:w="3985" w:type="dxa"/>
            <w:tcBorders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sz w:val="17"/>
                <w:szCs w:val="17"/>
              </w:rPr>
              <w:t>г. Новокузнецк</w:t>
            </w:r>
          </w:p>
        </w:tc>
        <w:tc>
          <w:tcPr>
            <w:tcW w:w="6503" w:type="dxa"/>
            <w:tcBorders/>
            <w:vAlign w:val="center"/>
          </w:tcPr>
          <w:p>
            <w:pPr>
              <w:pStyle w:val="Normal"/>
              <w:jc w:val="end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sz w:val="17"/>
                <w:szCs w:val="17"/>
              </w:rPr>
              <w:t>«___» _______  202__ г.</w:t>
            </w:r>
          </w:p>
        </w:tc>
      </w:tr>
    </w:tbl>
    <w:p>
      <w:pPr>
        <w:pStyle w:val="Normal"/>
        <w:jc w:val="both"/>
        <w:rPr>
          <w:rFonts w:ascii="Arial" w:hAnsi="Arial" w:eastAsia="Times New Roman" w:cs="Arial"/>
          <w:sz w:val="17"/>
          <w:szCs w:val="17"/>
        </w:rPr>
      </w:pPr>
      <w:r>
        <w:rPr>
          <w:rFonts w:eastAsia="Times New Roman" w:cs="Arial" w:ascii="Arial" w:hAnsi="Arial"/>
          <w:sz w:val="17"/>
          <w:szCs w:val="17"/>
        </w:rPr>
        <w:t xml:space="preserve"> </w:t>
      </w:r>
    </w:p>
    <w:p>
      <w:pPr>
        <w:pStyle w:val="Normal"/>
        <w:jc w:val="both"/>
        <w:rPr>
          <w:rFonts w:ascii="Arial" w:hAnsi="Arial" w:eastAsia="Times New Roman" w:cs="Arial"/>
          <w:sz w:val="17"/>
          <w:szCs w:val="17"/>
        </w:rPr>
      </w:pPr>
      <w:r>
        <w:rPr>
          <w:rFonts w:eastAsia="Times New Roman" w:cs="Arial" w:ascii="Arial" w:hAnsi="Arial"/>
          <w:b/>
          <w:sz w:val="17"/>
          <w:szCs w:val="17"/>
        </w:rPr>
        <w:t>Государственное бюджетное учреждение здравоохранения «Новокузнецкий наркологический диспансер»</w:t>
      </w:r>
      <w:r>
        <w:rPr>
          <w:rFonts w:eastAsia="Times New Roman" w:cs="Arial" w:ascii="Arial" w:hAnsi="Arial"/>
          <w:sz w:val="17"/>
          <w:szCs w:val="17"/>
        </w:rPr>
        <w:t xml:space="preserve"> (ГБУЗ ННД), именуемое в дальнейшем «Исполнитель», в лице и.о. </w:t>
      </w:r>
      <w:r>
        <w:rPr>
          <w:rStyle w:val="admin"/>
          <w:rFonts w:eastAsia="Times New Roman" w:cs="Arial" w:ascii="Arial" w:hAnsi="Arial"/>
          <w:sz w:val="17"/>
          <w:szCs w:val="17"/>
        </w:rPr>
        <w:t xml:space="preserve">главного врача Георгиевской О.В., действующей на основании Приказа Минздрава Кузбасса от 16.10.2025 г. № 802-л, </w:t>
      </w:r>
      <w:r>
        <w:rPr>
          <w:rFonts w:eastAsia="Times New Roman" w:cs="Arial" w:ascii="Arial" w:hAnsi="Arial"/>
          <w:sz w:val="17"/>
          <w:szCs w:val="17"/>
        </w:rPr>
        <w:t xml:space="preserve">с одной стороны, и </w:t>
      </w:r>
    </w:p>
    <w:p>
      <w:pPr>
        <w:pStyle w:val="Normal"/>
        <w:jc w:val="both"/>
        <w:rPr>
          <w:rFonts w:ascii="Arial" w:hAnsi="Arial" w:eastAsia="Times New Roman" w:cs="Arial"/>
          <w:sz w:val="17"/>
          <w:szCs w:val="17"/>
        </w:rPr>
      </w:pPr>
      <w:r>
        <w:rPr>
          <w:rFonts w:eastAsia="Times New Roman" w:cs="Arial" w:ascii="Arial" w:hAnsi="Arial"/>
          <w:sz w:val="17"/>
          <w:szCs w:val="17"/>
        </w:rPr>
        <w:t xml:space="preserve">______________________________________________________________________________________________________________, </w:t>
      </w:r>
    </w:p>
    <w:p>
      <w:pPr>
        <w:pStyle w:val="Normal"/>
        <w:jc w:val="center"/>
        <w:rPr>
          <w:rFonts w:ascii="Arial" w:hAnsi="Arial" w:eastAsia="Times New Roman" w:cs="Arial"/>
          <w:b/>
          <w:i/>
          <w:i/>
          <w:sz w:val="15"/>
          <w:szCs w:val="15"/>
        </w:rPr>
      </w:pPr>
      <w:r>
        <w:rPr>
          <w:rFonts w:eastAsia="Times New Roman" w:cs="Arial" w:ascii="Arial" w:hAnsi="Arial"/>
          <w:b/>
          <w:i/>
          <w:sz w:val="15"/>
          <w:szCs w:val="15"/>
        </w:rPr>
        <w:t>(фамилия, имя, отчество (при наличии) гражданина или наименование юридического лица)</w:t>
      </w:r>
    </w:p>
    <w:p>
      <w:pPr>
        <w:pStyle w:val="Normal"/>
        <w:jc w:val="both"/>
        <w:rPr>
          <w:rFonts w:ascii="Arial" w:hAnsi="Arial" w:eastAsia="Times New Roman" w:cs="Arial"/>
          <w:sz w:val="17"/>
          <w:szCs w:val="17"/>
        </w:rPr>
      </w:pPr>
      <w:r>
        <w:rPr>
          <w:rFonts w:eastAsia="Times New Roman" w:cs="Arial" w:ascii="Arial" w:hAnsi="Arial"/>
          <w:sz w:val="17"/>
          <w:szCs w:val="17"/>
        </w:rPr>
        <w:t>именуемый (ая) в дальнейшем «Заказчик», с другой стороны, и</w:t>
      </w:r>
    </w:p>
    <w:p>
      <w:pPr>
        <w:pStyle w:val="Normal"/>
        <w:jc w:val="both"/>
        <w:rPr>
          <w:rFonts w:ascii="Arial" w:hAnsi="Arial" w:eastAsia="Times New Roman" w:cs="Arial"/>
          <w:sz w:val="17"/>
          <w:szCs w:val="17"/>
        </w:rPr>
      </w:pPr>
      <w:r>
        <w:rPr>
          <w:rFonts w:eastAsia="Times New Roman" w:cs="Arial" w:ascii="Arial" w:hAnsi="Arial"/>
          <w:sz w:val="17"/>
          <w:szCs w:val="17"/>
        </w:rPr>
        <w:t xml:space="preserve"> </w:t>
      </w:r>
      <w:r>
        <w:rPr>
          <w:rFonts w:eastAsia="Times New Roman" w:cs="Arial" w:ascii="Arial" w:hAnsi="Arial"/>
          <w:sz w:val="17"/>
          <w:szCs w:val="17"/>
        </w:rPr>
        <w:t xml:space="preserve">_____________________________________________________________________________________________________________, </w:t>
      </w:r>
    </w:p>
    <w:p>
      <w:pPr>
        <w:pStyle w:val="Normal"/>
        <w:jc w:val="center"/>
        <w:rPr>
          <w:rFonts w:ascii="Arial" w:hAnsi="Arial" w:eastAsia="Times New Roman" w:cs="Arial"/>
          <w:b/>
          <w:i/>
          <w:i/>
          <w:sz w:val="15"/>
          <w:szCs w:val="15"/>
        </w:rPr>
      </w:pPr>
      <w:r>
        <w:rPr>
          <w:rFonts w:eastAsia="Times New Roman" w:cs="Arial" w:ascii="Arial" w:hAnsi="Arial"/>
          <w:b/>
          <w:i/>
          <w:sz w:val="15"/>
          <w:szCs w:val="15"/>
        </w:rPr>
        <w:t>(фамилия, имя, отчество (при наличии) гражданина либо законного представителя)</w:t>
      </w:r>
    </w:p>
    <w:p>
      <w:pPr>
        <w:pStyle w:val="Normal"/>
        <w:jc w:val="both"/>
        <w:rPr>
          <w:rFonts w:ascii="Arial" w:hAnsi="Arial" w:eastAsia="Times New Roman" w:cs="Arial"/>
          <w:sz w:val="17"/>
          <w:szCs w:val="17"/>
        </w:rPr>
      </w:pPr>
      <w:r>
        <w:rPr>
          <w:rFonts w:eastAsia="Times New Roman" w:cs="Arial" w:ascii="Arial" w:hAnsi="Arial"/>
          <w:sz w:val="17"/>
          <w:szCs w:val="17"/>
        </w:rPr>
        <w:t xml:space="preserve">именуемый (ая) в дальнейшем «Потребитель», действующий (ая) в своих интересах или в интересах </w:t>
      </w:r>
      <w:r>
        <w:rPr>
          <w:rFonts w:eastAsia="Times New Roman" w:cs="Arial" w:ascii="Arial" w:hAnsi="Arial"/>
          <w:color w:val="000000"/>
          <w:sz w:val="17"/>
          <w:szCs w:val="17"/>
        </w:rPr>
        <w:t>лица, не достигшего 15 лет, или недееспособного гражданина</w:t>
      </w:r>
      <w:r>
        <w:rPr>
          <w:rFonts w:eastAsia="Times New Roman" w:cs="Arial" w:ascii="Arial" w:hAnsi="Arial"/>
          <w:sz w:val="17"/>
          <w:szCs w:val="17"/>
        </w:rPr>
        <w:t xml:space="preserve"> (данные о нем указываются в п. 1.3. Договора), с третьей стороны, вместе именуемые «Стороны», заключили настоящий Договор (далее – Договор) о нижеследующем:</w:t>
      </w: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Style w:val="Strong"/>
          <w:rFonts w:cs="Arial" w:ascii="Arial" w:hAnsi="Arial"/>
          <w:sz w:val="17"/>
          <w:szCs w:val="17"/>
        </w:rPr>
        <w:t xml:space="preserve">1. </w:t>
      </w: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Предмет Договора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1.1. Исполнитель обязуется оказать Потребителю медицинские услуги по своему профилю деятельности, а Потребитель (Заказчик) обязуется оплатить оказанные услуги.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1.2. Исполнитель действует на основании Лицензии на осуществление медицинской деятельности № Л041-01161-42/00323208, выданной Министерством здравоохранения Кузбасса, срок действия лицензии: с 27 августа 2013 года бессрочно; перечень предоставляемых работ (услуг), составляющих медицинскую деятельность, находится в доступной форме на информационных стендах (стойках) Исполнителя, а также на сайте Исполнителя: </w:t>
      </w:r>
      <w:hyperlink r:id="rId2">
        <w:r>
          <w:rPr>
            <w:rStyle w:val="Hyperlink"/>
            <w:rFonts w:eastAsia="Times New Roman" w:cs="Arial" w:ascii="Arial" w:hAnsi="Arial"/>
            <w:color w:val="auto"/>
            <w:sz w:val="17"/>
            <w:szCs w:val="17"/>
          </w:rPr>
          <w:t>https://nardis.su/about/license/</w:t>
        </w:r>
      </w:hyperlink>
      <w:r>
        <w:rPr>
          <w:rFonts w:eastAsia="Times New Roman" w:cs="Arial" w:ascii="Arial" w:hAnsi="Arial"/>
          <w:sz w:val="17"/>
          <w:szCs w:val="17"/>
        </w:rPr>
        <w:t xml:space="preserve"> в сети «Интернет»</w:t>
      </w:r>
      <w:r>
        <w:rPr>
          <w:rStyle w:val="Hyperlink"/>
          <w:rFonts w:eastAsia="Times New Roman" w:cs="Arial" w:ascii="Arial" w:hAnsi="Arial"/>
          <w:sz w:val="17"/>
          <w:szCs w:val="17"/>
        </w:rPr>
        <w:t>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1.3. Данные о несовершеннолетнем или недееспособном потребителе: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Ф.И.О. _________________________________________________________________ Дата рождения:__________________________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Данные паспорта/свидетельства о рождении):________________________________________________________________________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______________________________________________________________________________________________________________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Адрес места жительства: _________________________________________________________________________________________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Иные адреса (при наличии): ______________________________________________________ Телефон: _______________________</w:t>
      </w:r>
    </w:p>
    <w:p>
      <w:pPr>
        <w:pStyle w:val="Normal"/>
        <w:jc w:val="center"/>
        <w:rPr>
          <w:rFonts w:ascii="Arial" w:hAnsi="Arial" w:eastAsia="Times New Roman" w:cs="Arial"/>
          <w:b/>
          <w:color w:val="000000"/>
          <w:sz w:val="17"/>
          <w:szCs w:val="17"/>
        </w:rPr>
      </w:pPr>
      <w:r>
        <w:rPr>
          <w:rFonts w:eastAsia="Times New Roman" w:cs="Arial" w:ascii="Arial" w:hAnsi="Arial"/>
          <w:b/>
          <w:color w:val="000000"/>
          <w:sz w:val="17"/>
          <w:szCs w:val="17"/>
        </w:rPr>
        <w:t>2. Условия предоставления медицинских услуг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2.1. Перечень медицинских услуг, оказываемых по договору, определяется путем проставления знака «</w:t>
      </w:r>
      <w:r>
        <w:rPr>
          <w:rFonts w:eastAsia="Times New Roman" w:cs="Arial" w:ascii="Arial" w:hAnsi="Arial"/>
          <w:color w:val="000000"/>
          <w:sz w:val="17"/>
          <w:szCs w:val="17"/>
          <w:lang w:val="en-US"/>
        </w:rPr>
        <w:t>V</w:t>
      </w:r>
      <w:r>
        <w:rPr>
          <w:rFonts w:eastAsia="Times New Roman" w:cs="Arial" w:ascii="Arial" w:hAnsi="Arial"/>
          <w:color w:val="000000"/>
          <w:sz w:val="17"/>
          <w:szCs w:val="17"/>
        </w:rPr>
        <w:t>» в графе «Выбор»:</w:t>
      </w:r>
    </w:p>
    <w:tbl>
      <w:tblPr>
        <w:tblW w:w="10454" w:type="dxa"/>
        <w:jc w:val="start"/>
        <w:tblInd w:w="42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88"/>
        <w:gridCol w:w="1593"/>
        <w:gridCol w:w="6011"/>
        <w:gridCol w:w="843"/>
        <w:gridCol w:w="738"/>
        <w:gridCol w:w="681"/>
      </w:tblGrid>
      <w:tr>
        <w:trPr/>
        <w:tc>
          <w:tcPr>
            <w:tcW w:w="5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№ </w:t>
            </w:r>
            <w:r>
              <w:rPr>
                <w:rFonts w:ascii="Arial" w:hAnsi="Arial"/>
                <w:sz w:val="16"/>
                <w:szCs w:val="16"/>
              </w:rPr>
              <w:t>п/п</w:t>
            </w:r>
          </w:p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0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услуги</w:t>
            </w:r>
          </w:p>
        </w:tc>
        <w:tc>
          <w:tcPr>
            <w:tcW w:w="8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Цена, руб.</w:t>
            </w:r>
          </w:p>
        </w:tc>
        <w:tc>
          <w:tcPr>
            <w:tcW w:w="7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Кол-во</w:t>
            </w:r>
          </w:p>
        </w:tc>
        <w:tc>
          <w:tcPr>
            <w:tcW w:w="6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Выбор</w:t>
            </w:r>
          </w:p>
        </w:tc>
      </w:tr>
      <w:tr>
        <w:trPr>
          <w:trHeight w:val="393" w:hRule="atLeast"/>
        </w:trPr>
        <w:tc>
          <w:tcPr>
            <w:tcW w:w="5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93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Calibri" w:ascii="Arial" w:hAnsi="Arial"/>
                <w:bCs/>
                <w:sz w:val="16"/>
                <w:szCs w:val="16"/>
              </w:rPr>
              <w:t>В01.070.001</w:t>
            </w:r>
          </w:p>
        </w:tc>
        <w:tc>
          <w:tcPr>
            <w:tcW w:w="60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szCs w:val="16"/>
                <w:u w:val="none"/>
                <w:em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szCs w:val="16"/>
                <w:u w:val="none"/>
                <w:em w:val="none"/>
              </w:rPr>
              <w:t xml:space="preserve">Медицинское освидетельствование на состояние опьянения (алкогольного, наркотического или иного токсического) </w:t>
            </w:r>
          </w:p>
        </w:tc>
        <w:tc>
          <w:tcPr>
            <w:tcW w:w="8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1 110,00</w:t>
            </w:r>
          </w:p>
        </w:tc>
        <w:tc>
          <w:tcPr>
            <w:tcW w:w="7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593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eastAsia="Calibri"/>
                <w:bCs/>
                <w:sz w:val="16"/>
                <w:szCs w:val="16"/>
              </w:rPr>
            </w:pPr>
            <w:r>
              <w:rPr>
                <w:rFonts w:eastAsia="Calibri" w:ascii="Arial" w:hAnsi="Arial"/>
                <w:bCs/>
                <w:sz w:val="16"/>
                <w:szCs w:val="16"/>
              </w:rPr>
            </w:r>
          </w:p>
        </w:tc>
        <w:tc>
          <w:tcPr>
            <w:tcW w:w="60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start"/>
              <w:rPr>
                <w:rFonts w:ascii="Arial" w:hAnsi="Arial"/>
                <w:sz w:val="16"/>
                <w:szCs w:val="16"/>
              </w:rPr>
            </w:pPr>
            <w:r>
              <w:rPr>
                <w:rFonts w:cs="Times New Roman" w:ascii="Arial" w:hAnsi="Arial"/>
                <w:sz w:val="16"/>
                <w:szCs w:val="16"/>
              </w:rPr>
              <w:t>Отказ от медицинского освидетельствования во время проведения процедуры медицинского освидетельствования</w:t>
            </w:r>
          </w:p>
        </w:tc>
        <w:tc>
          <w:tcPr>
            <w:tcW w:w="8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1 110,00</w:t>
            </w:r>
          </w:p>
        </w:tc>
        <w:tc>
          <w:tcPr>
            <w:tcW w:w="7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593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eastAsia="Calibri"/>
                <w:bCs/>
                <w:sz w:val="16"/>
                <w:szCs w:val="16"/>
              </w:rPr>
            </w:pPr>
            <w:r>
              <w:rPr>
                <w:rFonts w:eastAsia="Calibri" w:ascii="Arial" w:hAnsi="Arial"/>
                <w:bCs/>
                <w:sz w:val="16"/>
                <w:szCs w:val="16"/>
              </w:rPr>
            </w:r>
          </w:p>
        </w:tc>
        <w:tc>
          <w:tcPr>
            <w:tcW w:w="60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start"/>
              <w:rPr>
                <w:rFonts w:ascii="Arial" w:hAnsi="Arial"/>
                <w:sz w:val="16"/>
                <w:szCs w:val="16"/>
              </w:rPr>
            </w:pPr>
            <w:r>
              <w:rPr>
                <w:rFonts w:cs="Times New Roman" w:ascii="Arial" w:hAnsi="Arial"/>
                <w:sz w:val="16"/>
                <w:szCs w:val="16"/>
              </w:rPr>
              <w:t>Отказ от медицинского освидетельствования с оформлением медицинской документации до начала его проведения</w:t>
            </w:r>
          </w:p>
        </w:tc>
        <w:tc>
          <w:tcPr>
            <w:tcW w:w="8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485,00</w:t>
            </w:r>
          </w:p>
        </w:tc>
        <w:tc>
          <w:tcPr>
            <w:tcW w:w="7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216" w:hRule="atLeast"/>
        </w:trPr>
        <w:tc>
          <w:tcPr>
            <w:tcW w:w="5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5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eastAsia="Calibri"/>
                <w:bCs/>
                <w:sz w:val="16"/>
                <w:szCs w:val="16"/>
              </w:rPr>
            </w:pPr>
            <w:r>
              <w:rPr>
                <w:rFonts w:eastAsia="Calibri" w:ascii="Arial" w:hAnsi="Arial"/>
                <w:bCs/>
                <w:sz w:val="16"/>
                <w:szCs w:val="16"/>
              </w:rPr>
              <w:t>А11.28.014</w:t>
            </w:r>
          </w:p>
        </w:tc>
        <w:tc>
          <w:tcPr>
            <w:tcW w:w="60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eastAsia="Calibri"/>
                <w:bCs/>
                <w:sz w:val="16"/>
                <w:szCs w:val="16"/>
              </w:rPr>
            </w:pPr>
            <w:r>
              <w:rPr>
                <w:rFonts w:eastAsia="Calibri" w:ascii="Arial" w:hAnsi="Arial"/>
                <w:bCs/>
                <w:sz w:val="16"/>
                <w:szCs w:val="16"/>
              </w:rPr>
              <w:t>Сбор мочи для лабораторного исследования</w:t>
            </w:r>
          </w:p>
        </w:tc>
        <w:tc>
          <w:tcPr>
            <w:tcW w:w="8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146,00</w:t>
            </w:r>
          </w:p>
        </w:tc>
        <w:tc>
          <w:tcPr>
            <w:tcW w:w="7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5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center"/>
              <w:rPr>
                <w:rFonts w:ascii="Arial" w:hAnsi="Arial" w:cs="Times New Roman"/>
                <w:sz w:val="16"/>
                <w:szCs w:val="16"/>
              </w:rPr>
            </w:pPr>
            <w:r>
              <w:rPr>
                <w:rFonts w:cs="Times New Roman" w:ascii="Arial" w:hAnsi="Arial"/>
                <w:sz w:val="16"/>
                <w:szCs w:val="16"/>
              </w:rPr>
              <w:t>A11.12.009</w:t>
            </w:r>
          </w:p>
        </w:tc>
        <w:tc>
          <w:tcPr>
            <w:tcW w:w="60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start"/>
              <w:rPr>
                <w:rFonts w:ascii="Arial" w:hAnsi="Arial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Arial" w:hAnsi="Arial"/>
                <w:color w:val="000000"/>
                <w:sz w:val="16"/>
                <w:szCs w:val="16"/>
              </w:rPr>
              <w:t>Взятие крови из периферической вены</w:t>
            </w:r>
          </w:p>
        </w:tc>
        <w:tc>
          <w:tcPr>
            <w:tcW w:w="8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348,00</w:t>
            </w:r>
          </w:p>
        </w:tc>
        <w:tc>
          <w:tcPr>
            <w:tcW w:w="7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423" w:hRule="atLeast"/>
        </w:trPr>
        <w:tc>
          <w:tcPr>
            <w:tcW w:w="5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593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eastAsia="Calibri"/>
                <w:bCs/>
                <w:sz w:val="16"/>
                <w:szCs w:val="16"/>
              </w:rPr>
            </w:pPr>
            <w:r>
              <w:rPr>
                <w:rFonts w:eastAsia="Calibri" w:ascii="Arial" w:hAnsi="Arial"/>
                <w:bCs/>
                <w:sz w:val="16"/>
                <w:szCs w:val="16"/>
              </w:rPr>
              <w:t>А09.28.055</w:t>
            </w:r>
          </w:p>
        </w:tc>
        <w:tc>
          <w:tcPr>
            <w:tcW w:w="60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star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Calibri" w:ascii="Arial" w:hAnsi="Arial"/>
                <w:bCs/>
                <w:sz w:val="16"/>
                <w:szCs w:val="16"/>
              </w:rPr>
              <w:t>Определение   психоактивных веществ в моче (</w:t>
            </w:r>
            <w:r>
              <w:rPr>
                <w:rFonts w:ascii="Arial" w:hAnsi="Arial"/>
                <w:sz w:val="16"/>
                <w:szCs w:val="16"/>
              </w:rPr>
              <w:t>11 веществ: опиаты, растительные и синтетические каннабиноиды, амфетамин, метамфетамин, синтетические катиноны, кокаин, метадон, барбитураты, бензодиазепины,этилглюкуронид)</w:t>
            </w:r>
          </w:p>
        </w:tc>
        <w:tc>
          <w:tcPr>
            <w:tcW w:w="8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2 242,00</w:t>
            </w:r>
          </w:p>
        </w:tc>
        <w:tc>
          <w:tcPr>
            <w:tcW w:w="7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593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0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star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Calibri" w:cs="Times New Roman" w:ascii="Arial" w:hAnsi="Arial"/>
                <w:bCs/>
                <w:sz w:val="16"/>
                <w:szCs w:val="16"/>
              </w:rPr>
              <w:t>Определение   психоактивных веществ в моче (</w:t>
            </w:r>
            <w:r>
              <w:rPr>
                <w:rFonts w:cs="Times New Roman" w:ascii="Arial" w:hAnsi="Arial"/>
                <w:sz w:val="16"/>
                <w:szCs w:val="16"/>
              </w:rPr>
              <w:t>методом ГХ-МС )</w:t>
            </w:r>
          </w:p>
        </w:tc>
        <w:tc>
          <w:tcPr>
            <w:tcW w:w="8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5 262,00</w:t>
            </w:r>
          </w:p>
        </w:tc>
        <w:tc>
          <w:tcPr>
            <w:tcW w:w="7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593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0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star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Calibri" w:cs="Times New Roman" w:ascii="Arial" w:hAnsi="Arial"/>
                <w:bCs/>
                <w:sz w:val="16"/>
                <w:szCs w:val="16"/>
              </w:rPr>
              <w:t xml:space="preserve">Определение   психоактивных веществ в крови </w:t>
            </w:r>
          </w:p>
          <w:p>
            <w:pPr>
              <w:pStyle w:val="Style22"/>
              <w:jc w:val="star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Calibri" w:cs="Times New Roman" w:ascii="Arial" w:hAnsi="Arial"/>
                <w:bCs/>
                <w:sz w:val="16"/>
                <w:szCs w:val="16"/>
              </w:rPr>
              <w:t>(</w:t>
            </w:r>
            <w:r>
              <w:rPr>
                <w:rFonts w:cs="Times New Roman" w:ascii="Arial" w:hAnsi="Arial"/>
                <w:sz w:val="16"/>
                <w:szCs w:val="16"/>
              </w:rPr>
              <w:t>методом ВЭЖХ-МС )</w:t>
            </w:r>
          </w:p>
        </w:tc>
        <w:tc>
          <w:tcPr>
            <w:tcW w:w="8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5 281,00</w:t>
            </w:r>
          </w:p>
        </w:tc>
        <w:tc>
          <w:tcPr>
            <w:tcW w:w="7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center"/>
              <w:rPr>
                <w:rFonts w:ascii="Arial" w:hAnsi="Arial" w:cs="Times New Roman"/>
                <w:sz w:val="16"/>
                <w:szCs w:val="16"/>
              </w:rPr>
            </w:pPr>
            <w:r>
              <w:rPr>
                <w:rFonts w:cs="Times New Roman" w:ascii="Arial" w:hAnsi="Arial"/>
                <w:sz w:val="16"/>
                <w:szCs w:val="16"/>
              </w:rPr>
              <w:t>А09.05.036.008</w:t>
            </w:r>
          </w:p>
        </w:tc>
        <w:tc>
          <w:tcPr>
            <w:tcW w:w="60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start"/>
              <w:rPr>
                <w:rFonts w:ascii="Arial" w:hAnsi="Arial" w:cs="Times New Roman"/>
                <w:sz w:val="16"/>
                <w:szCs w:val="16"/>
              </w:rPr>
            </w:pPr>
            <w:r>
              <w:rPr>
                <w:rFonts w:cs="Times New Roman" w:ascii="Arial" w:hAnsi="Arial"/>
                <w:sz w:val="16"/>
                <w:szCs w:val="16"/>
              </w:rPr>
              <w:t>Определение концентрации этанола в крови методом газовой хроматографии</w:t>
            </w:r>
          </w:p>
        </w:tc>
        <w:tc>
          <w:tcPr>
            <w:tcW w:w="8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906,00</w:t>
            </w:r>
          </w:p>
        </w:tc>
        <w:tc>
          <w:tcPr>
            <w:tcW w:w="7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2.2. Медицинские  услуги предоставляются  амбулаторно по адресу: г. Новокузнецк, пр. Строителей, 52.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2.3. Условия и сроки ожидания предоставления медицинских услуг: в порядке очереди; время от момента заключения договора до момента начала оказания медицинских услуг составляет не более одного рабочего дня.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2.4. При оказании медицинских услуг Исполнителем применяются порядки оказания медицинской помощи и стандарты медицинской помощи, информация о которых предоставляется Потребителю (Заказчику) в доступной форме.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2.5. Платные медицинские услуги могут оказываться в полном объеме стандарта медицинской помощи либо по просьбе Потребителя (Заказчика)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помощи.</w:t>
      </w:r>
    </w:p>
    <w:p>
      <w:pPr>
        <w:pStyle w:val="Normal"/>
        <w:jc w:val="center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3. Права и обязанности Сторон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 xml:space="preserve">3.1. </w:t>
      </w: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Исполнитель обязан: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 xml:space="preserve">- обеспечить соблюдение </w:t>
      </w:r>
      <w:r>
        <w:rPr>
          <w:rFonts w:eastAsia="Times New Roman" w:cs="Arial" w:ascii="Arial" w:hAnsi="Arial"/>
          <w:color w:val="000000"/>
          <w:sz w:val="17"/>
          <w:szCs w:val="17"/>
        </w:rPr>
        <w:t>порядков оказания медицинской помощи, а также стандартов медицинской помощи, в случае если медицинская помощь предоставлялась в объеме стандартов медицинской помощи;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 xml:space="preserve">- обеспечить соответствие оказываемой медицинской помощи критериям оценки качества медицинской помощи, утвержденным уполномоченным федеральным органом исполнительной власти;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 xml:space="preserve">- </w:t>
      </w:r>
      <w:r>
        <w:rPr>
          <w:rFonts w:eastAsia="Times New Roman" w:cs="Arial" w:ascii="Arial" w:hAnsi="Arial"/>
          <w:color w:val="000000"/>
          <w:sz w:val="17"/>
          <w:szCs w:val="17"/>
        </w:rPr>
        <w:t xml:space="preserve">предупредить Потребителя (Заказчика) в случае, если требуется предоставление на возмездной основе дополнительных медицинских услуг, не предусмотренных договором;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 xml:space="preserve">- </w:t>
      </w:r>
      <w:r>
        <w:rPr>
          <w:rFonts w:eastAsia="Times New Roman" w:cs="Arial" w:ascii="Arial" w:hAnsi="Arial"/>
          <w:color w:val="000000"/>
          <w:sz w:val="17"/>
          <w:szCs w:val="17"/>
        </w:rPr>
        <w:t>вести всю необходимую медицинскую документацию в установленном порядке;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- выдать Потребителю (законному представителю Потребителя) после исполнения договора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в соответствии с нормативно-правовыми актами, </w:t>
      </w:r>
      <w:r>
        <w:rPr>
          <w:rFonts w:eastAsia="Times New Roman" w:cs="Arial" w:ascii="Arial" w:hAnsi="Arial"/>
          <w:bCs/>
          <w:color w:val="000000"/>
          <w:sz w:val="17"/>
          <w:szCs w:val="17"/>
        </w:rPr>
        <w:t>утвержденным уполномоченным федеральным органом исполнительной власти,</w:t>
      </w:r>
      <w:r>
        <w:rPr>
          <w:rFonts w:eastAsia="Times New Roman" w:cs="Arial" w:ascii="Arial" w:hAnsi="Arial"/>
          <w:color w:val="000000"/>
          <w:sz w:val="17"/>
          <w:szCs w:val="17"/>
        </w:rPr>
        <w:t xml:space="preserve"> без взимания дополнительной платы.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 xml:space="preserve">3.2. </w:t>
      </w: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Исполнитель имеет право: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>- определять объем обследований и исследований, необходимых для оказания медицинских услуг, в рамках законодательства РФ в области оказания наркологической помощи;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>- проводить заседание врачебной комиссии для вынесения заключения о состоянии здоровья Потребителя.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 xml:space="preserve">3.3. </w:t>
      </w: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Потребитель (Заказчик) обязан: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>- оплатить медицинские услуги;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>- сохранять документ, подтверждающий факт оплаты услуг, до окончания срока оказания услуг.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 xml:space="preserve">3.4. </w:t>
      </w: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Потребитель (Заказчик) имеет право: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 xml:space="preserve">-  получать по требованию Потребителя информацию о состоянии здоровья Потребителя, об используемых при предоставлении услуг лекарственных препаратах и медицинских изделиях. </w:t>
      </w:r>
    </w:p>
    <w:p>
      <w:pPr>
        <w:pStyle w:val="Normal"/>
        <w:jc w:val="center"/>
        <w:rPr>
          <w:rFonts w:ascii="Arial" w:hAnsi="Arial" w:eastAsia="Times New Roman" w:cs="Arial"/>
          <w:b/>
          <w:bCs/>
          <w:color w:val="000000"/>
          <w:sz w:val="17"/>
          <w:szCs w:val="17"/>
        </w:rPr>
      </w:pPr>
      <w:r>
        <w:rPr>
          <w:rStyle w:val="Strong"/>
          <w:rFonts w:eastAsia="Times New Roman" w:cs="Arial" w:ascii="Arial" w:hAnsi="Arial"/>
          <w:color w:val="000000"/>
          <w:sz w:val="17"/>
          <w:szCs w:val="17"/>
        </w:rPr>
        <w:t>4. Стоимость и порядок оплаты услуг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4.1. Стоимость медицинских услуг определяется согласно Прейскуранту платных медицинских и иных услуг (далее – Прейскурант) Исполнителя, действующему на момент оказания медицинских услуг, и количеству необходимых услуг на основании п. 2.1. договора.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4.2. Оплата медицинских услуг производится Потребителем (Заказчиком) в размере 100% стоимости медицинских услуг </w:t>
      </w:r>
      <w:bookmarkStart w:id="0" w:name="_Hlk144324907"/>
      <w:r>
        <w:rPr>
          <w:rFonts w:eastAsia="Times New Roman" w:cs="Arial" w:ascii="Arial" w:hAnsi="Arial"/>
          <w:color w:val="000000"/>
          <w:sz w:val="17"/>
          <w:szCs w:val="17"/>
        </w:rPr>
        <w:t>до момента оказания услуг</w:t>
      </w:r>
      <w:bookmarkEnd w:id="0"/>
      <w:r>
        <w:rPr>
          <w:rFonts w:eastAsia="Times New Roman" w:cs="Arial" w:ascii="Arial" w:hAnsi="Arial"/>
          <w:color w:val="000000"/>
          <w:sz w:val="17"/>
          <w:szCs w:val="17"/>
        </w:rPr>
        <w:t xml:space="preserve"> путем внесения наличных денежных средств в кассу Исполнителя или путем использования национальных платежных инструментов.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4.3. Потребителю (Заказчику) после оплаты медицинских услуг выдается документ, подтверждающий произведенную оплату предоставляемых медицинских услуг (кассовый чек или бланк строгой отчетности).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4.4. При возникновении необходимости оказания дополнительных услуг по результатам обследования и лечения, цена Договора может быть изменена Исполнителем с согласия Потребителя путем подписания дополнительного соглашения.</w:t>
      </w:r>
    </w:p>
    <w:p>
      <w:pPr>
        <w:pStyle w:val="Normal"/>
        <w:jc w:val="center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Style w:val="Strong"/>
          <w:rFonts w:eastAsia="Times New Roman" w:cs="Arial" w:ascii="Arial" w:hAnsi="Arial"/>
          <w:color w:val="000000"/>
          <w:sz w:val="17"/>
          <w:szCs w:val="17"/>
        </w:rPr>
        <w:t>5. Ответственность сторон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5.1. За неисполнение или ненадлежащее исполнение обязательств по Договору, Стороны несут ответственность в порядке, предусмотренном действующим законодательством РФ.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5.2. Вред, причиненный жизни или здоровью Потребителя в результате оказания 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>
      <w:pPr>
        <w:pStyle w:val="Normal"/>
        <w:jc w:val="center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6. Порядок изменения и расторжения Договора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6.1. Договор может быть изменен или расторгнут по взаимному согласию Сторон путем подписания письменного соглашения.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6.2. Договор расторгается в случае отказа Потребителя после заключения договора от получения медицинских услуг,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6.2.1. Отказ Потребителя от получения медицинских услуг по Договору оформляется в письменной форме и направляется Исполнителю. Исполнитель информирует Потребителя (Заказчика) о расторжении Договора по инициативе Потребителя и возвращает уплаченные Потребителем денежные средства, удерживая фактически понесенные Исполнителем расходы, связанные с исполнением обязательств по договору, в течение 10 дней с момента получения отказа Потребителя. </w:t>
      </w:r>
    </w:p>
    <w:p>
      <w:pPr>
        <w:pStyle w:val="Normal"/>
        <w:jc w:val="center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7. Заключительные положения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7.1. Договор заключён в 2-х экземплярах, имеющих одинаковую юридическую силу, по одному экземпляру для каждой Стороны. В случае если Договор заключается между Исполнителем и Заказчиком в пользу Потребителя, то Договор заключается в 3-х экземплярах, один из которых находится у Исполнителя, второй – у Заказчика, третий – у Потребителя.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7.2. Договор вступает в силу с момента подписания его сторонами и действует до полного исполнения сторонами своих обязательств.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7.4. Подписывая Договор, Потребитель (Заказчик) подтверждает, что: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а) осознает и понимает предоставленную ему в полном объеме и в доступной форме информацию: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-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-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- о медицинских работниках, отвечающих за предоставление соответствующей медицинской услуги (профессиональном образовании и квалификации). Информация размещена на информационных стендах (стойках) Исполнителя, а также на сайте Исполнителя </w:t>
      </w:r>
      <w:r>
        <w:rPr>
          <w:rFonts w:eastAsia="Times New Roman" w:cs="Arial" w:ascii="Arial" w:hAnsi="Arial"/>
          <w:color w:val="000000"/>
          <w:sz w:val="17"/>
          <w:szCs w:val="17"/>
          <w:lang w:val="en-US"/>
        </w:rPr>
        <w:t>www</w:t>
      </w:r>
      <w:r>
        <w:rPr>
          <w:rFonts w:eastAsia="Times New Roman" w:cs="Arial" w:ascii="Arial" w:hAnsi="Arial"/>
          <w:sz w:val="17"/>
          <w:szCs w:val="17"/>
        </w:rPr>
        <w:t>:nardis.su в сети «Интернет»</w:t>
      </w:r>
      <w:r>
        <w:rPr>
          <w:rFonts w:eastAsia="Times New Roman" w:cs="Arial" w:ascii="Arial" w:hAnsi="Arial"/>
          <w:color w:val="000000"/>
          <w:sz w:val="17"/>
          <w:szCs w:val="17"/>
        </w:rPr>
        <w:t xml:space="preserve">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-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б) ознакомлен с </w:t>
      </w:r>
      <w:r>
        <w:rPr>
          <w:rFonts w:eastAsia="Times New Roman" w:cs="Arial" w:ascii="Arial" w:hAnsi="Arial"/>
          <w:bCs/>
          <w:color w:val="000000"/>
          <w:sz w:val="17"/>
          <w:szCs w:val="17"/>
        </w:rPr>
        <w:t>Порядком оказания медицинской помощи по профилю «психиатрия-наркология» (утв. Приказом Минздрава России от 30.12.2015 № 1034н), клиническими рекомендациями, стандартами медицинской помощи, применяемыми при предоставлении медицинских услуг;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в) добровольно согласился на получение медицинских услуг на платной основе, оказываемых Исполнителем сверх территориальной программы государственных гарантий бесплатного оказания гражданам медицинской помощи.</w:t>
      </w:r>
    </w:p>
    <w:p>
      <w:pPr>
        <w:pStyle w:val="Normal"/>
        <w:jc w:val="center"/>
        <w:rPr>
          <w:rFonts w:ascii="Arial" w:hAnsi="Arial" w:eastAsia="Times New Roman" w:cs="Arial"/>
          <w:b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8. Реквизиты и подписи Сторон</w:t>
      </w:r>
    </w:p>
    <w:p>
      <w:pPr>
        <w:pStyle w:val="Normal"/>
        <w:jc w:val="center"/>
        <w:rPr>
          <w:rFonts w:ascii="Arial" w:hAnsi="Arial" w:eastAsia="Times New Roman" w:cs="Arial"/>
          <w:b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</w:r>
    </w:p>
    <w:tbl>
      <w:tblPr>
        <w:tblStyle w:val="ae"/>
        <w:tblW w:w="1067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041"/>
        <w:gridCol w:w="2638"/>
        <w:gridCol w:w="2715"/>
        <w:gridCol w:w="425"/>
        <w:gridCol w:w="2860"/>
      </w:tblGrid>
      <w:tr>
        <w:trPr/>
        <w:tc>
          <w:tcPr>
            <w:tcW w:w="204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kern w:val="0"/>
                <w:sz w:val="17"/>
                <w:szCs w:val="17"/>
                <w:lang w:val="ru-RU" w:eastAsia="ru-RU" w:bidi="ar-SA"/>
              </w:rPr>
              <w:t>Исполнитель:</w:t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71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  <w:t>Заказчик: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  <w:t>Потребитель/законный представитель Потребителя: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vMerge w:val="restart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  <w:t>ГБУЗ  ННД, 654005,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  <w:t>г. Новокузнецк,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  <w:t>пр. Строителей, 61,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  <w:t>ОГРН 1024201475000,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  <w:t>ИНН 4217013595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  <w:t>Фамилия:</w:t>
            </w:r>
          </w:p>
        </w:tc>
        <w:tc>
          <w:tcPr>
            <w:tcW w:w="2715" w:type="dxa"/>
            <w:tcBorders>
              <w:top w:val="nil"/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top w:val="nil"/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vMerge w:val="continue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  <w:t>Имя:</w:t>
            </w:r>
          </w:p>
        </w:tc>
        <w:tc>
          <w:tcPr>
            <w:tcW w:w="2715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vMerge w:val="continue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  <w:t>Отчество (при наличии):</w:t>
            </w:r>
          </w:p>
        </w:tc>
        <w:tc>
          <w:tcPr>
            <w:tcW w:w="2715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vMerge w:val="continue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  <w:t>Адрес места жительства:</w:t>
            </w:r>
          </w:p>
        </w:tc>
        <w:tc>
          <w:tcPr>
            <w:tcW w:w="2715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vMerge w:val="continue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715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vMerge w:val="continue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  <w:t>Иные адреса (при наличии):</w:t>
            </w:r>
          </w:p>
        </w:tc>
        <w:tc>
          <w:tcPr>
            <w:tcW w:w="2715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vMerge w:val="continue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715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vMerge w:val="continue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  <w:t>Паспорт:</w:t>
            </w:r>
          </w:p>
        </w:tc>
        <w:tc>
          <w:tcPr>
            <w:tcW w:w="2715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vMerge w:val="continue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715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vMerge w:val="continue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  <w:t>Телефон:</w:t>
            </w:r>
          </w:p>
        </w:tc>
        <w:tc>
          <w:tcPr>
            <w:tcW w:w="2715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tcBorders>
              <w:top w:val="nil"/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  <w:t>И.о. главного врача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  <w:t>Георгиевская О.В.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  <w:t>Подпись:</w:t>
            </w:r>
          </w:p>
        </w:tc>
        <w:tc>
          <w:tcPr>
            <w:tcW w:w="2715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17"/>
          <w:szCs w:val="17"/>
        </w:rPr>
      </w:pPr>
      <w:r>
        <w:rPr>
          <w:rFonts w:cs="Arial" w:ascii="Arial" w:hAnsi="Arial"/>
          <w:color w:val="000000"/>
          <w:sz w:val="17"/>
          <w:szCs w:val="17"/>
        </w:rPr>
      </w:r>
    </w:p>
    <w:sectPr>
      <w:type w:val="nextPage"/>
      <w:pgSz w:w="11906" w:h="16838"/>
      <w:pgMar w:left="851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3ea4"/>
    <w:pPr>
      <w:widowControl/>
      <w:bidi w:val="0"/>
      <w:spacing w:before="0" w:after="0"/>
      <w:jc w:val="start"/>
    </w:pPr>
    <w:rPr>
      <w:rFonts w:eastAsia="" w:eastAsiaTheme="minorEastAsia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admin" w:customStyle="1">
    <w:name w:val="admin"/>
    <w:basedOn w:val="DefaultParagraphFont"/>
    <w:qFormat/>
    <w:rPr/>
  </w:style>
  <w:style w:type="character" w:styleId="copy" w:customStyle="1">
    <w:name w:val="copy"/>
    <w:basedOn w:val="DefaultParagraphFont"/>
    <w:qFormat/>
    <w:rPr/>
  </w:style>
  <w:style w:type="character" w:styleId="head" w:customStyle="1">
    <w:name w:val="head"/>
    <w:basedOn w:val="DefaultParagraphFont"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72ca7"/>
    <w:rPr>
      <w:rFonts w:ascii="Segoe UI" w:hAnsi="Segoe UI" w:eastAsia="" w:cs="Segoe UI" w:eastAsiaTheme="minorEastAsi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0a0d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70a0d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a08b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aa08b4"/>
    <w:rPr>
      <w:rFonts w:eastAsia="" w:eastAsiaTheme="minorEastAsia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aa08b4"/>
    <w:rPr>
      <w:rFonts w:eastAsia="" w:eastAsiaTheme="minorEastAsia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77940"/>
    <w:rPr>
      <w:color w:themeColor="followedHyperlink" w:val="954F72"/>
      <w:u w:val="single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7b56a3"/>
    <w:rPr>
      <w:rFonts w:eastAsia="" w:eastAsiaTheme="minorEastAsia"/>
      <w:sz w:val="24"/>
      <w:szCs w:val="24"/>
    </w:rPr>
  </w:style>
  <w:style w:type="character" w:styleId="Style18" w:customStyle="1">
    <w:name w:val="Нижний колонтитул Знак"/>
    <w:basedOn w:val="DefaultParagraphFont"/>
    <w:uiPriority w:val="99"/>
    <w:qFormat/>
    <w:rsid w:val="007b56a3"/>
    <w:rPr>
      <w:rFonts w:eastAsia="" w:eastAsiaTheme="minorEastAsia"/>
      <w:sz w:val="24"/>
      <w:szCs w:val="24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head1" w:customStyle="1">
    <w:name w:val="head1"/>
    <w:basedOn w:val="Normal"/>
    <w:qFormat/>
    <w:pPr>
      <w:spacing w:beforeAutospacing="1" w:afterAutospacing="1"/>
    </w:pPr>
    <w:rPr>
      <w:vanish/>
    </w:rPr>
  </w:style>
  <w:style w:type="paragraph" w:styleId="admin1" w:customStyle="1">
    <w:name w:val="admin1"/>
    <w:basedOn w:val="Normal"/>
    <w:qFormat/>
    <w:pPr>
      <w:spacing w:beforeAutospacing="1" w:afterAutospacing="1"/>
    </w:pPr>
    <w:rPr/>
  </w:style>
  <w:style w:type="paragraph" w:styleId="head2" w:customStyle="1">
    <w:name w:val="head2"/>
    <w:basedOn w:val="Normal"/>
    <w:qFormat/>
    <w:pPr>
      <w:spacing w:beforeAutospacing="1" w:afterAutospacing="1"/>
    </w:pPr>
    <w:rPr>
      <w:vanish/>
    </w:rPr>
  </w:style>
  <w:style w:type="paragraph" w:styleId="admin2" w:customStyle="1">
    <w:name w:val="admin2"/>
    <w:basedOn w:val="Normal"/>
    <w:qFormat/>
    <w:pPr>
      <w:spacing w:beforeAutospacing="1" w:afterAutospacing="1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72ca7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Style15"/>
    <w:uiPriority w:val="99"/>
    <w:semiHidden/>
    <w:unhideWhenUsed/>
    <w:rsid w:val="00aa08b4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aa08b4"/>
    <w:pPr/>
    <w:rPr>
      <w:b/>
      <w:bCs/>
    </w:rPr>
  </w:style>
  <w:style w:type="paragraph" w:styleId="ConsPlusNormal" w:customStyle="1">
    <w:name w:val="ConsPlusNormal"/>
    <w:qFormat/>
    <w:rsid w:val="00fb6ddf"/>
    <w:pPr>
      <w:widowControl w:val="false"/>
      <w:bidi w:val="0"/>
      <w:spacing w:before="0" w:after="0"/>
      <w:jc w:val="start"/>
    </w:pPr>
    <w:rPr>
      <w:rFonts w:eastAsia="" w:eastAsiaTheme="minorEastAsia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7b56a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8"/>
    <w:uiPriority w:val="99"/>
    <w:unhideWhenUsed/>
    <w:rsid w:val="007b56a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c414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ardis.su/about/license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BBD9D-C7F3-4F34-BF42-E904508A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LibreOffice/25.8.3.2$Linux_X86_64 LibreOffice_project/580$Build-2</Application>
  <AppVersion>15.0000</AppVersion>
  <Pages>2</Pages>
  <Words>1256</Words>
  <Characters>9929</Characters>
  <CharactersWithSpaces>11097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2025-11-01T01:46:00Z</dcterms:created>
  <dc:creator>Ольга Райх</dc:creator>
  <dc:description/>
  <dc:language>ru-RU</dc:language>
  <cp:lastModifiedBy/>
  <cp:lastPrinted>2023-11-09T08:14:00Z</cp:lastPrinted>
  <dcterms:modified xsi:type="dcterms:W3CDTF">2026-07-07T14:50:06Z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